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556" w:rsidRPr="00B2277C" w:rsidRDefault="00D77556" w:rsidP="00D77556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</w:rPr>
      </w:pPr>
      <w:r w:rsidRPr="00B2277C">
        <w:rPr>
          <w:rFonts w:cs="Arial"/>
          <w:b/>
          <w:sz w:val="24"/>
        </w:rPr>
        <w:t>3GPP TSG-SA5 (Telecom Management)</w:t>
      </w:r>
      <w:r w:rsidRPr="00B2277C">
        <w:rPr>
          <w:rFonts w:cs="Arial"/>
          <w:b/>
          <w:sz w:val="24"/>
        </w:rPr>
        <w:tab/>
        <w:t>S5-10</w:t>
      </w:r>
      <w:r w:rsidR="00DE014E">
        <w:rPr>
          <w:rFonts w:cs="Arial"/>
          <w:b/>
          <w:sz w:val="24"/>
        </w:rPr>
        <w:t>2866</w:t>
      </w:r>
    </w:p>
    <w:p w:rsidR="00D77556" w:rsidRPr="00EE2967" w:rsidRDefault="00D77556" w:rsidP="00D77556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SA5#74-CHG ,</w:t>
      </w:r>
      <w:r w:rsidRPr="00E009AB">
        <w:t xml:space="preserve"> </w:t>
      </w:r>
      <w:r w:rsidRPr="009B2860">
        <w:rPr>
          <w:rFonts w:cs="Arial"/>
          <w:b/>
          <w:sz w:val="24"/>
        </w:rPr>
        <w:t>8 - 10 Nov 2010</w:t>
      </w:r>
      <w:r>
        <w:rPr>
          <w:rFonts w:cs="Arial"/>
          <w:b/>
          <w:sz w:val="24"/>
        </w:rPr>
        <w:t xml:space="preserve">; </w:t>
      </w:r>
      <w:r w:rsidRPr="009B2860">
        <w:rPr>
          <w:rFonts w:cs="Arial"/>
          <w:b/>
          <w:sz w:val="24"/>
        </w:rPr>
        <w:t>Issy-les-</w:t>
      </w:r>
      <w:smartTag w:uri="urn:schemas-microsoft-com:office:smarttags" w:element="place">
        <w:smartTag w:uri="urn:schemas-microsoft-com:office:smarttags" w:element="City">
          <w:r w:rsidRPr="009B2860">
            <w:rPr>
              <w:rFonts w:cs="Arial"/>
              <w:b/>
              <w:sz w:val="24"/>
            </w:rPr>
            <w:t>Moulineaux</w:t>
          </w:r>
        </w:smartTag>
        <w:r>
          <w:rPr>
            <w:rFonts w:cs="Arial"/>
            <w:b/>
            <w:sz w:val="24"/>
          </w:rPr>
          <w:t xml:space="preserve">, </w:t>
        </w:r>
        <w:smartTag w:uri="urn:schemas-microsoft-com:office:smarttags" w:element="country-region">
          <w:r>
            <w:rPr>
              <w:rFonts w:cs="Arial"/>
              <w:b/>
              <w:sz w:val="24"/>
            </w:rPr>
            <w:t>France</w:t>
          </w:r>
        </w:smartTag>
      </w:smartTag>
      <w:r>
        <w:rPr>
          <w:rFonts w:cs="Arial"/>
          <w:b/>
          <w:sz w:val="24"/>
        </w:rPr>
        <w:tab/>
      </w:r>
      <w:r>
        <w:rPr>
          <w:rFonts w:cs="Arial"/>
          <w:i/>
          <w:sz w:val="18"/>
          <w:szCs w:val="18"/>
        </w:rPr>
        <w:t>revision of S5-10abcd</w:t>
      </w:r>
    </w:p>
    <w:p w:rsidR="0095392C" w:rsidRPr="00D71EE5" w:rsidRDefault="0095392C" w:rsidP="0095392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B4F61" w:rsidRPr="009A6EED" w:rsidRDefault="00465178" w:rsidP="00125E8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56157E">
        <w:rPr>
          <w:rFonts w:ascii="Arial" w:hAnsi="Arial" w:hint="eastAsia"/>
          <w:b/>
          <w:lang w:val="en-US" w:eastAsia="zh-CN"/>
        </w:rPr>
        <w:t>Huawei</w:t>
      </w:r>
    </w:p>
    <w:p w:rsidR="009B4F61" w:rsidRPr="00125E82" w:rsidRDefault="009B4F61" w:rsidP="00125E8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56157E">
        <w:rPr>
          <w:rFonts w:ascii="Arial" w:hAnsi="Arial" w:cs="Arial" w:hint="eastAsia"/>
          <w:b/>
          <w:lang w:eastAsia="zh-CN"/>
        </w:rPr>
        <w:t>Diacussion Paper of Rc Reference Point</w:t>
      </w:r>
    </w:p>
    <w:p w:rsidR="009B4F61" w:rsidRPr="00125E82" w:rsidRDefault="009B4F61" w:rsidP="00125E8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Pr="00125E82">
        <w:rPr>
          <w:rFonts w:ascii="Arial" w:hAnsi="Arial"/>
          <w:b/>
          <w:lang w:eastAsia="zh-CN"/>
        </w:rPr>
        <w:t>Approval</w:t>
      </w:r>
      <w:r w:rsidR="00A55987" w:rsidRPr="00125E82">
        <w:rPr>
          <w:rFonts w:ascii="Arial" w:hAnsi="Arial"/>
          <w:b/>
          <w:lang w:eastAsia="zh-CN"/>
        </w:rPr>
        <w:t>, Discussion</w:t>
      </w:r>
    </w:p>
    <w:p w:rsidR="009B4F61" w:rsidRPr="00125E82" w:rsidRDefault="009B4F61" w:rsidP="00125E8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56157E" w:rsidRPr="0056157E">
        <w:rPr>
          <w:rFonts w:ascii="Arial" w:hAnsi="Arial"/>
          <w:b/>
        </w:rPr>
        <w:t>7.4.4</w:t>
      </w:r>
      <w:r w:rsidR="0056157E" w:rsidRPr="0056157E">
        <w:rPr>
          <w:rFonts w:ascii="Arial" w:hAnsi="Arial"/>
          <w:b/>
        </w:rPr>
        <w:tab/>
        <w:t>Add solutions for Rc reference point within the Online Charging System (OCS) (470045)</w:t>
      </w:r>
    </w:p>
    <w:p w:rsidR="0049072B" w:rsidRDefault="0049072B" w:rsidP="0049072B">
      <w:pPr>
        <w:pStyle w:val="Heading1"/>
      </w:pPr>
      <w:r>
        <w:t>1</w:t>
      </w:r>
      <w:r>
        <w:tab/>
        <w:t>Decision/action requested</w:t>
      </w:r>
    </w:p>
    <w:p w:rsidR="009A6EED" w:rsidRDefault="0056157E" w:rsidP="004907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SA5 charging group should discuss and consider whether the approach can be a</w:t>
      </w:r>
      <w:r w:rsidR="008F5A63">
        <w:rPr>
          <w:rFonts w:hint="eastAsia"/>
          <w:b/>
          <w:i/>
          <w:lang w:eastAsia="zh-CN"/>
        </w:rPr>
        <w:t>dopt</w:t>
      </w:r>
      <w:r>
        <w:rPr>
          <w:rFonts w:hint="eastAsia"/>
          <w:b/>
          <w:i/>
          <w:lang w:eastAsia="zh-CN"/>
        </w:rPr>
        <w:t>ed</w:t>
      </w:r>
      <w:r w:rsidR="0049072B">
        <w:rPr>
          <w:b/>
          <w:i/>
        </w:rPr>
        <w:t>.</w:t>
      </w:r>
    </w:p>
    <w:p w:rsidR="0049072B" w:rsidRDefault="0049072B" w:rsidP="0049072B">
      <w:pPr>
        <w:pStyle w:val="Heading1"/>
      </w:pPr>
      <w:r>
        <w:t>2</w:t>
      </w:r>
      <w:r>
        <w:tab/>
        <w:t>References</w:t>
      </w:r>
    </w:p>
    <w:p w:rsidR="00286DB8" w:rsidRDefault="0056157E" w:rsidP="0049072B">
      <w:pPr>
        <w:rPr>
          <w:i/>
        </w:rPr>
      </w:pPr>
      <w:r>
        <w:rPr>
          <w:rFonts w:hint="eastAsia"/>
          <w:i/>
          <w:lang w:eastAsia="zh-CN"/>
        </w:rPr>
        <w:t>TS 32.296 a10</w:t>
      </w:r>
    </w:p>
    <w:p w:rsidR="0049072B" w:rsidRDefault="0049072B" w:rsidP="0049072B">
      <w:pPr>
        <w:pStyle w:val="Heading1"/>
      </w:pPr>
      <w:r>
        <w:t>3</w:t>
      </w:r>
      <w:r>
        <w:tab/>
        <w:t>Rationale</w:t>
      </w:r>
    </w:p>
    <w:p w:rsidR="00211A02" w:rsidRPr="004A166F" w:rsidRDefault="0056157E" w:rsidP="00211A02">
      <w:pPr>
        <w:rPr>
          <w:i/>
          <w:lang w:eastAsia="zh-CN"/>
        </w:rPr>
      </w:pPr>
      <w:r>
        <w:rPr>
          <w:i/>
          <w:lang w:eastAsia="zh-CN"/>
        </w:rPr>
        <w:t>A</w:t>
      </w:r>
      <w:r>
        <w:rPr>
          <w:rFonts w:hint="eastAsia"/>
          <w:i/>
          <w:lang w:eastAsia="zh-CN"/>
        </w:rPr>
        <w:t>s the progress of Rc reference point development, Rc reference functionality and message flow are defined for both Re based approach and R</w:t>
      </w:r>
      <w:r w:rsidR="00BE22E7">
        <w:rPr>
          <w:rFonts w:hint="eastAsia"/>
          <w:i/>
          <w:lang w:eastAsia="zh-CN"/>
        </w:rPr>
        <w:t>o</w:t>
      </w:r>
      <w:r>
        <w:rPr>
          <w:rFonts w:hint="eastAsia"/>
          <w:i/>
          <w:lang w:eastAsia="zh-CN"/>
        </w:rPr>
        <w:t xml:space="preserve"> based approach. </w:t>
      </w:r>
      <w:r>
        <w:rPr>
          <w:i/>
          <w:lang w:eastAsia="zh-CN"/>
        </w:rPr>
        <w:t>T</w:t>
      </w:r>
      <w:r>
        <w:rPr>
          <w:rFonts w:hint="eastAsia"/>
          <w:i/>
          <w:lang w:eastAsia="zh-CN"/>
        </w:rPr>
        <w:t>he diameter application is mapped to Diameter commands.</w:t>
      </w:r>
      <w:r w:rsidR="00BE22E7">
        <w:rPr>
          <w:rFonts w:hint="eastAsia"/>
          <w:i/>
          <w:lang w:eastAsia="zh-CN"/>
        </w:rPr>
        <w:t xml:space="preserve"> As the </w:t>
      </w:r>
      <w:r w:rsidR="00BE22E7">
        <w:rPr>
          <w:i/>
          <w:lang w:eastAsia="zh-CN"/>
        </w:rPr>
        <w:t>specifications of</w:t>
      </w:r>
      <w:r w:rsidR="00BE22E7">
        <w:rPr>
          <w:rFonts w:hint="eastAsia"/>
          <w:i/>
          <w:lang w:eastAsia="zh-CN"/>
        </w:rPr>
        <w:t xml:space="preserve"> the Rc, t</w:t>
      </w:r>
      <w:r>
        <w:rPr>
          <w:rFonts w:hint="eastAsia"/>
          <w:i/>
          <w:lang w:eastAsia="zh-CN"/>
        </w:rPr>
        <w:t xml:space="preserve">he </w:t>
      </w:r>
      <w:r w:rsidR="00BE22E7">
        <w:rPr>
          <w:rFonts w:hint="eastAsia"/>
          <w:i/>
          <w:lang w:eastAsia="zh-CN"/>
        </w:rPr>
        <w:t>assumption</w:t>
      </w:r>
      <w:r>
        <w:rPr>
          <w:rFonts w:hint="eastAsia"/>
          <w:i/>
          <w:lang w:eastAsia="zh-CN"/>
        </w:rPr>
        <w:t xml:space="preserve"> to </w:t>
      </w:r>
      <w:r w:rsidR="00FF0F82">
        <w:rPr>
          <w:rFonts w:hint="eastAsia"/>
          <w:i/>
          <w:lang w:eastAsia="zh-CN"/>
        </w:rPr>
        <w:t xml:space="preserve">provide guidance of </w:t>
      </w:r>
      <w:r w:rsidR="00FF0F82">
        <w:rPr>
          <w:i/>
          <w:lang w:eastAsia="zh-CN"/>
        </w:rPr>
        <w:t>different</w:t>
      </w:r>
      <w:r w:rsidR="00FF0F82">
        <w:rPr>
          <w:rFonts w:hint="eastAsia"/>
          <w:i/>
          <w:lang w:eastAsia="zh-CN"/>
        </w:rPr>
        <w:t xml:space="preserve"> ways of </w:t>
      </w:r>
      <w:r w:rsidR="00FF0F82">
        <w:rPr>
          <w:i/>
          <w:lang w:eastAsia="zh-CN"/>
        </w:rPr>
        <w:t>implementation</w:t>
      </w:r>
      <w:r w:rsidR="00FF0F82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in ANNEX is not </w:t>
      </w:r>
      <w:r w:rsidR="00211A02">
        <w:rPr>
          <w:rFonts w:hint="eastAsia"/>
          <w:i/>
          <w:lang w:eastAsia="zh-CN"/>
        </w:rPr>
        <w:t xml:space="preserve">reasonable any more. The corresponding TS </w:t>
      </w:r>
      <w:r w:rsidR="00BE22E7">
        <w:rPr>
          <w:rFonts w:hint="eastAsia"/>
          <w:i/>
          <w:lang w:eastAsia="zh-CN"/>
        </w:rPr>
        <w:t>are</w:t>
      </w:r>
      <w:r w:rsidR="00211A02">
        <w:rPr>
          <w:rFonts w:hint="eastAsia"/>
          <w:i/>
          <w:lang w:eastAsia="zh-CN"/>
        </w:rPr>
        <w:t xml:space="preserve"> </w:t>
      </w:r>
      <w:r w:rsidR="00211A02">
        <w:rPr>
          <w:i/>
          <w:lang w:eastAsia="zh-CN"/>
        </w:rPr>
        <w:t>recommended</w:t>
      </w:r>
      <w:r w:rsidR="00211A02">
        <w:rPr>
          <w:rFonts w:hint="eastAsia"/>
          <w:i/>
          <w:lang w:eastAsia="zh-CN"/>
        </w:rPr>
        <w:t xml:space="preserve"> to move to the core part. </w:t>
      </w:r>
    </w:p>
    <w:p w:rsidR="00FD1E90" w:rsidRPr="00FD1E90" w:rsidRDefault="00061A88" w:rsidP="00FD1E90">
      <w:pPr>
        <w:pStyle w:val="Heading1"/>
      </w:pPr>
      <w:r>
        <w:t>4</w:t>
      </w:r>
      <w:r w:rsidR="00FD1E90">
        <w:tab/>
      </w:r>
      <w:r w:rsidR="00FD1E90" w:rsidRPr="00FD1E90">
        <w:t>Detailed proposal</w:t>
      </w:r>
    </w:p>
    <w:p w:rsidR="00211A02" w:rsidRPr="00211A02" w:rsidRDefault="00211A02" w:rsidP="00211A02">
      <w:pPr>
        <w:rPr>
          <w:lang w:eastAsia="zh-CN"/>
        </w:rPr>
      </w:pPr>
      <w:r w:rsidRPr="00211A02">
        <w:rPr>
          <w:lang w:eastAsia="zh-CN"/>
        </w:rPr>
        <w:t>P</w:t>
      </w:r>
      <w:r w:rsidRPr="00211A02">
        <w:rPr>
          <w:rFonts w:hint="eastAsia"/>
          <w:lang w:eastAsia="zh-CN"/>
        </w:rPr>
        <w:t>roposal 1:</w:t>
      </w:r>
    </w:p>
    <w:p w:rsidR="00211A02" w:rsidRDefault="00211A02" w:rsidP="00211A02">
      <w:pPr>
        <w:rPr>
          <w:i/>
          <w:lang w:eastAsia="zh-CN"/>
        </w:rPr>
      </w:pPr>
      <w:r>
        <w:rPr>
          <w:i/>
          <w:lang w:eastAsia="zh-CN"/>
        </w:rPr>
        <w:t>T</w:t>
      </w:r>
      <w:r>
        <w:rPr>
          <w:rFonts w:hint="eastAsia"/>
          <w:i/>
          <w:lang w:eastAsia="zh-CN"/>
        </w:rPr>
        <w:t>o remove B.1 introduction</w:t>
      </w:r>
    </w:p>
    <w:p w:rsidR="00211A02" w:rsidRDefault="00211A02" w:rsidP="00211A02">
      <w:pPr>
        <w:rPr>
          <w:i/>
          <w:lang w:eastAsia="zh-CN"/>
        </w:rPr>
      </w:pPr>
    </w:p>
    <w:p w:rsidR="00211A02" w:rsidRPr="00211A02" w:rsidRDefault="00211A02" w:rsidP="00211A02">
      <w:pPr>
        <w:rPr>
          <w:lang w:eastAsia="zh-CN"/>
        </w:rPr>
      </w:pPr>
      <w:r w:rsidRPr="00211A02">
        <w:rPr>
          <w:rFonts w:hint="eastAsia"/>
          <w:lang w:eastAsia="zh-CN"/>
        </w:rPr>
        <w:t>Proposal 2:</w:t>
      </w:r>
    </w:p>
    <w:p w:rsidR="00211A02" w:rsidRDefault="00211A02" w:rsidP="00211A02">
      <w:pPr>
        <w:rPr>
          <w:i/>
          <w:lang w:eastAsia="zh-CN"/>
        </w:rPr>
      </w:pPr>
      <w:r>
        <w:rPr>
          <w:i/>
          <w:lang w:eastAsia="zh-CN"/>
        </w:rPr>
        <w:t>T</w:t>
      </w:r>
      <w:r>
        <w:rPr>
          <w:rFonts w:hint="eastAsia"/>
          <w:i/>
          <w:lang w:eastAsia="zh-CN"/>
        </w:rPr>
        <w:t>he following technical specification of Rc reference point is proposed to move to the normal section of TS32.296:</w:t>
      </w:r>
    </w:p>
    <w:p w:rsidR="00211A02" w:rsidRDefault="00211A02" w:rsidP="00211A02">
      <w:pPr>
        <w:rPr>
          <w:i/>
          <w:lang w:eastAsia="zh-CN"/>
        </w:rPr>
      </w:pPr>
      <w:r>
        <w:rPr>
          <w:rFonts w:hint="eastAsia"/>
          <w:i/>
          <w:lang w:eastAsia="zh-CN"/>
        </w:rPr>
        <w:t xml:space="preserve">B.2 </w:t>
      </w:r>
      <w:r w:rsidRPr="00211A02">
        <w:rPr>
          <w:i/>
          <w:lang w:eastAsia="zh-CN"/>
        </w:rPr>
        <w:t>Reference Point Functionality</w:t>
      </w:r>
    </w:p>
    <w:p w:rsidR="00211A02" w:rsidRDefault="00211A02" w:rsidP="00211A02">
      <w:pPr>
        <w:rPr>
          <w:i/>
          <w:lang w:eastAsia="zh-CN"/>
        </w:rPr>
      </w:pPr>
      <w:r>
        <w:rPr>
          <w:rFonts w:hint="eastAsia"/>
          <w:i/>
          <w:lang w:eastAsia="zh-CN"/>
        </w:rPr>
        <w:t xml:space="preserve">B.3 </w:t>
      </w:r>
      <w:r w:rsidRPr="00211A02">
        <w:rPr>
          <w:i/>
          <w:lang w:eastAsia="zh-CN"/>
        </w:rPr>
        <w:t>Rc Reference Point Message Flows</w:t>
      </w:r>
    </w:p>
    <w:p w:rsidR="00211A02" w:rsidRDefault="00211A02" w:rsidP="00211A02">
      <w:pPr>
        <w:rPr>
          <w:i/>
          <w:lang w:eastAsia="zh-CN"/>
        </w:rPr>
      </w:pPr>
      <w:r>
        <w:rPr>
          <w:rFonts w:hint="eastAsia"/>
          <w:i/>
          <w:lang w:eastAsia="zh-CN"/>
        </w:rPr>
        <w:t>B.4</w:t>
      </w:r>
      <w:r w:rsidRPr="00211A02">
        <w:t xml:space="preserve"> </w:t>
      </w:r>
      <w:r w:rsidRPr="00211A02">
        <w:rPr>
          <w:i/>
          <w:lang w:eastAsia="zh-CN"/>
        </w:rPr>
        <w:t>Rc operation mapping to Diameter</w:t>
      </w:r>
    </w:p>
    <w:p w:rsidR="00211A02" w:rsidRPr="004A166F" w:rsidRDefault="00211A02" w:rsidP="00211A02">
      <w:pPr>
        <w:rPr>
          <w:i/>
          <w:lang w:eastAsia="zh-CN"/>
        </w:rPr>
      </w:pPr>
    </w:p>
    <w:p w:rsidR="0049072B" w:rsidRPr="00211A02" w:rsidRDefault="00211A02" w:rsidP="0049072B">
      <w:pPr>
        <w:rPr>
          <w:lang w:eastAsia="zh-CN"/>
        </w:rPr>
      </w:pPr>
      <w:r w:rsidRPr="00211A02">
        <w:rPr>
          <w:rFonts w:hint="eastAsia"/>
          <w:lang w:eastAsia="zh-CN"/>
        </w:rPr>
        <w:t>Proposal 3:</w:t>
      </w:r>
    </w:p>
    <w:p w:rsidR="00211A02" w:rsidRPr="00211A02" w:rsidRDefault="00211A02" w:rsidP="0049072B">
      <w:pPr>
        <w:rPr>
          <w:i/>
          <w:lang w:eastAsia="zh-CN"/>
        </w:rPr>
      </w:pPr>
      <w:r>
        <w:rPr>
          <w:rFonts w:hint="eastAsia"/>
          <w:i/>
          <w:lang w:eastAsia="zh-CN"/>
        </w:rPr>
        <w:t xml:space="preserve">Under ANNEX B, to add </w:t>
      </w:r>
      <w:r>
        <w:rPr>
          <w:i/>
          <w:lang w:eastAsia="zh-CN"/>
        </w:rPr>
        <w:t>implementation</w:t>
      </w:r>
      <w:r>
        <w:rPr>
          <w:rFonts w:hint="eastAsia"/>
          <w:i/>
          <w:lang w:eastAsia="zh-CN"/>
        </w:rPr>
        <w:t xml:space="preserve"> referrence information, as per the contribution from member company.</w:t>
      </w:r>
    </w:p>
    <w:sectPr w:rsidR="00211A02" w:rsidRPr="00211A02" w:rsidSect="00125E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FFF" w:rsidRDefault="008E6FFF">
      <w:r>
        <w:separator/>
      </w:r>
    </w:p>
  </w:endnote>
  <w:endnote w:type="continuationSeparator" w:id="0">
    <w:p w:rsidR="008E6FFF" w:rsidRDefault="008E6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FFF" w:rsidRDefault="008E6FFF">
      <w:r>
        <w:separator/>
      </w:r>
    </w:p>
  </w:footnote>
  <w:footnote w:type="continuationSeparator" w:id="0">
    <w:p w:rsidR="008E6FFF" w:rsidRDefault="008E6F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F1614"/>
    <w:rsid w:val="00014E75"/>
    <w:rsid w:val="0002381E"/>
    <w:rsid w:val="00061A88"/>
    <w:rsid w:val="00081A7A"/>
    <w:rsid w:val="000C5FE1"/>
    <w:rsid w:val="00103A65"/>
    <w:rsid w:val="00104C29"/>
    <w:rsid w:val="00121378"/>
    <w:rsid w:val="00125E82"/>
    <w:rsid w:val="0014611D"/>
    <w:rsid w:val="001816DF"/>
    <w:rsid w:val="001851EE"/>
    <w:rsid w:val="00186326"/>
    <w:rsid w:val="001D4FFA"/>
    <w:rsid w:val="001F1614"/>
    <w:rsid w:val="001F3570"/>
    <w:rsid w:val="00211A02"/>
    <w:rsid w:val="0024297B"/>
    <w:rsid w:val="00242D4A"/>
    <w:rsid w:val="00244D21"/>
    <w:rsid w:val="00282B3F"/>
    <w:rsid w:val="00284E09"/>
    <w:rsid w:val="00286DB8"/>
    <w:rsid w:val="002A6E48"/>
    <w:rsid w:val="002C1A9D"/>
    <w:rsid w:val="002C3D9A"/>
    <w:rsid w:val="00302476"/>
    <w:rsid w:val="00303788"/>
    <w:rsid w:val="003069C9"/>
    <w:rsid w:val="00307416"/>
    <w:rsid w:val="003625CE"/>
    <w:rsid w:val="00371D90"/>
    <w:rsid w:val="003D4522"/>
    <w:rsid w:val="003F6C3C"/>
    <w:rsid w:val="0043583D"/>
    <w:rsid w:val="00435939"/>
    <w:rsid w:val="00465178"/>
    <w:rsid w:val="00483260"/>
    <w:rsid w:val="0049072B"/>
    <w:rsid w:val="004939C4"/>
    <w:rsid w:val="004A166F"/>
    <w:rsid w:val="004D6BA2"/>
    <w:rsid w:val="00515080"/>
    <w:rsid w:val="0056157E"/>
    <w:rsid w:val="00586A31"/>
    <w:rsid w:val="005A1D1F"/>
    <w:rsid w:val="005B3736"/>
    <w:rsid w:val="005B5F48"/>
    <w:rsid w:val="00610C30"/>
    <w:rsid w:val="00615889"/>
    <w:rsid w:val="00625256"/>
    <w:rsid w:val="00637F1A"/>
    <w:rsid w:val="006B4F3D"/>
    <w:rsid w:val="006C3A80"/>
    <w:rsid w:val="006E6DC9"/>
    <w:rsid w:val="007122E3"/>
    <w:rsid w:val="00713A96"/>
    <w:rsid w:val="00714B5B"/>
    <w:rsid w:val="00770D63"/>
    <w:rsid w:val="007C60CA"/>
    <w:rsid w:val="007E5E8C"/>
    <w:rsid w:val="007E7E76"/>
    <w:rsid w:val="00800BFD"/>
    <w:rsid w:val="00802B46"/>
    <w:rsid w:val="00806541"/>
    <w:rsid w:val="00826E1A"/>
    <w:rsid w:val="0082791E"/>
    <w:rsid w:val="008326FE"/>
    <w:rsid w:val="00836A2D"/>
    <w:rsid w:val="00865D68"/>
    <w:rsid w:val="008E6FFF"/>
    <w:rsid w:val="008F5A63"/>
    <w:rsid w:val="00920FB6"/>
    <w:rsid w:val="00922195"/>
    <w:rsid w:val="00927C3C"/>
    <w:rsid w:val="0095392C"/>
    <w:rsid w:val="009A6EED"/>
    <w:rsid w:val="009B1CE1"/>
    <w:rsid w:val="009B4F61"/>
    <w:rsid w:val="009C571C"/>
    <w:rsid w:val="009F7EBC"/>
    <w:rsid w:val="00A060A4"/>
    <w:rsid w:val="00A0680A"/>
    <w:rsid w:val="00A32864"/>
    <w:rsid w:val="00A4785B"/>
    <w:rsid w:val="00A55987"/>
    <w:rsid w:val="00A55DBD"/>
    <w:rsid w:val="00A5663F"/>
    <w:rsid w:val="00AB2F89"/>
    <w:rsid w:val="00AF11FF"/>
    <w:rsid w:val="00B222D0"/>
    <w:rsid w:val="00B24496"/>
    <w:rsid w:val="00B4452F"/>
    <w:rsid w:val="00B56B45"/>
    <w:rsid w:val="00B612C9"/>
    <w:rsid w:val="00B8108B"/>
    <w:rsid w:val="00B87771"/>
    <w:rsid w:val="00BD215A"/>
    <w:rsid w:val="00BD68C1"/>
    <w:rsid w:val="00BE22E7"/>
    <w:rsid w:val="00C55D83"/>
    <w:rsid w:val="00CA4E51"/>
    <w:rsid w:val="00CA6AA4"/>
    <w:rsid w:val="00D469FC"/>
    <w:rsid w:val="00D50B0A"/>
    <w:rsid w:val="00D56EFB"/>
    <w:rsid w:val="00D71C62"/>
    <w:rsid w:val="00D71EE5"/>
    <w:rsid w:val="00D77556"/>
    <w:rsid w:val="00DE014E"/>
    <w:rsid w:val="00E02521"/>
    <w:rsid w:val="00E1766C"/>
    <w:rsid w:val="00E53ACC"/>
    <w:rsid w:val="00E9003D"/>
    <w:rsid w:val="00EB4EF5"/>
    <w:rsid w:val="00EF2390"/>
    <w:rsid w:val="00F25B74"/>
    <w:rsid w:val="00F52990"/>
    <w:rsid w:val="00F813AA"/>
    <w:rsid w:val="00F83359"/>
    <w:rsid w:val="00FA7DBC"/>
    <w:rsid w:val="00FB2AE4"/>
    <w:rsid w:val="00FC7A64"/>
    <w:rsid w:val="00FD1E90"/>
    <w:rsid w:val="00FD2C2F"/>
    <w:rsid w:val="00FE7931"/>
    <w:rsid w:val="00FF03B5"/>
    <w:rsid w:val="00FF0F82"/>
    <w:rsid w:val="00FF7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38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238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238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02381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238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238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2381E"/>
    <w:pPr>
      <w:outlineLvl w:val="5"/>
    </w:pPr>
  </w:style>
  <w:style w:type="paragraph" w:styleId="Heading7">
    <w:name w:val="heading 7"/>
    <w:basedOn w:val="H6"/>
    <w:next w:val="Normal"/>
    <w:qFormat/>
    <w:rsid w:val="0002381E"/>
    <w:pPr>
      <w:outlineLvl w:val="6"/>
    </w:pPr>
  </w:style>
  <w:style w:type="paragraph" w:styleId="Heading8">
    <w:name w:val="heading 8"/>
    <w:basedOn w:val="Heading1"/>
    <w:next w:val="Normal"/>
    <w:qFormat/>
    <w:rsid w:val="000238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38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2381E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2381E"/>
    <w:pPr>
      <w:spacing w:before="180"/>
      <w:ind w:left="2693" w:hanging="2693"/>
    </w:pPr>
    <w:rPr>
      <w:b/>
    </w:rPr>
  </w:style>
  <w:style w:type="paragraph" w:styleId="TOC1">
    <w:name w:val="toc 1"/>
    <w:semiHidden/>
    <w:rsid w:val="0002381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2381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2381E"/>
    <w:pPr>
      <w:ind w:left="1701" w:hanging="1701"/>
    </w:pPr>
  </w:style>
  <w:style w:type="paragraph" w:styleId="TOC4">
    <w:name w:val="toc 4"/>
    <w:basedOn w:val="TOC3"/>
    <w:semiHidden/>
    <w:rsid w:val="0002381E"/>
    <w:pPr>
      <w:ind w:left="1418" w:hanging="1418"/>
    </w:pPr>
  </w:style>
  <w:style w:type="paragraph" w:styleId="TOC3">
    <w:name w:val="toc 3"/>
    <w:basedOn w:val="TOC2"/>
    <w:semiHidden/>
    <w:rsid w:val="0002381E"/>
    <w:pPr>
      <w:ind w:left="1134" w:hanging="1134"/>
    </w:pPr>
  </w:style>
  <w:style w:type="paragraph" w:styleId="TOC2">
    <w:name w:val="toc 2"/>
    <w:basedOn w:val="TOC1"/>
    <w:semiHidden/>
    <w:rsid w:val="0002381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2381E"/>
    <w:pPr>
      <w:ind w:left="284"/>
    </w:pPr>
  </w:style>
  <w:style w:type="paragraph" w:styleId="Index1">
    <w:name w:val="index 1"/>
    <w:basedOn w:val="Normal"/>
    <w:semiHidden/>
    <w:rsid w:val="0002381E"/>
    <w:pPr>
      <w:keepLines/>
      <w:spacing w:after="0"/>
    </w:pPr>
  </w:style>
  <w:style w:type="paragraph" w:customStyle="1" w:styleId="ZH">
    <w:name w:val="ZH"/>
    <w:rsid w:val="0002381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2381E"/>
    <w:pPr>
      <w:outlineLvl w:val="9"/>
    </w:pPr>
  </w:style>
  <w:style w:type="paragraph" w:styleId="ListNumber2">
    <w:name w:val="List Number 2"/>
    <w:basedOn w:val="ListNumber"/>
    <w:rsid w:val="0002381E"/>
    <w:pPr>
      <w:ind w:left="851"/>
    </w:pPr>
  </w:style>
  <w:style w:type="paragraph" w:styleId="ListNumber">
    <w:name w:val="List Number"/>
    <w:basedOn w:val="List"/>
    <w:rsid w:val="0002381E"/>
  </w:style>
  <w:style w:type="paragraph" w:styleId="List">
    <w:name w:val="List"/>
    <w:basedOn w:val="Normal"/>
    <w:rsid w:val="0002381E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02381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02381E"/>
    <w:rPr>
      <w:b/>
      <w:position w:val="6"/>
      <w:sz w:val="16"/>
    </w:rPr>
  </w:style>
  <w:style w:type="paragraph" w:styleId="FootnoteText">
    <w:name w:val="footnote text"/>
    <w:basedOn w:val="Normal"/>
    <w:semiHidden/>
    <w:rsid w:val="0002381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2381E"/>
    <w:rPr>
      <w:b/>
    </w:rPr>
  </w:style>
  <w:style w:type="paragraph" w:customStyle="1" w:styleId="TAC">
    <w:name w:val="TAC"/>
    <w:basedOn w:val="TAL"/>
    <w:rsid w:val="0002381E"/>
    <w:pPr>
      <w:jc w:val="center"/>
    </w:pPr>
  </w:style>
  <w:style w:type="paragraph" w:customStyle="1" w:styleId="TAL">
    <w:name w:val="TAL"/>
    <w:basedOn w:val="Normal"/>
    <w:rsid w:val="0002381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2381E"/>
    <w:pPr>
      <w:keepNext w:val="0"/>
      <w:spacing w:before="0" w:after="240"/>
    </w:pPr>
  </w:style>
  <w:style w:type="paragraph" w:customStyle="1" w:styleId="TH">
    <w:name w:val="TH"/>
    <w:basedOn w:val="Normal"/>
    <w:rsid w:val="000238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02381E"/>
    <w:pPr>
      <w:keepLines/>
      <w:ind w:left="1135" w:hanging="851"/>
    </w:pPr>
  </w:style>
  <w:style w:type="paragraph" w:styleId="TOC9">
    <w:name w:val="toc 9"/>
    <w:basedOn w:val="TOC8"/>
    <w:semiHidden/>
    <w:rsid w:val="0002381E"/>
    <w:pPr>
      <w:ind w:left="1418" w:hanging="1418"/>
    </w:pPr>
  </w:style>
  <w:style w:type="paragraph" w:customStyle="1" w:styleId="EX">
    <w:name w:val="EX"/>
    <w:basedOn w:val="Normal"/>
    <w:rsid w:val="0002381E"/>
    <w:pPr>
      <w:keepLines/>
      <w:ind w:left="1702" w:hanging="1418"/>
    </w:pPr>
  </w:style>
  <w:style w:type="paragraph" w:customStyle="1" w:styleId="FP">
    <w:name w:val="FP"/>
    <w:basedOn w:val="Normal"/>
    <w:rsid w:val="0002381E"/>
    <w:pPr>
      <w:spacing w:after="0"/>
    </w:pPr>
  </w:style>
  <w:style w:type="paragraph" w:customStyle="1" w:styleId="LD">
    <w:name w:val="LD"/>
    <w:rsid w:val="0002381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2381E"/>
    <w:pPr>
      <w:spacing w:after="0"/>
    </w:pPr>
  </w:style>
  <w:style w:type="paragraph" w:customStyle="1" w:styleId="EW">
    <w:name w:val="EW"/>
    <w:basedOn w:val="EX"/>
    <w:rsid w:val="0002381E"/>
    <w:pPr>
      <w:spacing w:after="0"/>
    </w:pPr>
  </w:style>
  <w:style w:type="paragraph" w:styleId="TOC6">
    <w:name w:val="toc 6"/>
    <w:basedOn w:val="TOC5"/>
    <w:next w:val="Normal"/>
    <w:semiHidden/>
    <w:rsid w:val="0002381E"/>
    <w:pPr>
      <w:ind w:left="1985" w:hanging="1985"/>
    </w:pPr>
  </w:style>
  <w:style w:type="paragraph" w:styleId="TOC7">
    <w:name w:val="toc 7"/>
    <w:basedOn w:val="TOC6"/>
    <w:next w:val="Normal"/>
    <w:semiHidden/>
    <w:rsid w:val="0002381E"/>
    <w:pPr>
      <w:ind w:left="2268" w:hanging="2268"/>
    </w:pPr>
  </w:style>
  <w:style w:type="paragraph" w:styleId="ListBullet2">
    <w:name w:val="List Bullet 2"/>
    <w:basedOn w:val="ListBullet"/>
    <w:rsid w:val="0002381E"/>
    <w:pPr>
      <w:ind w:left="851"/>
    </w:pPr>
  </w:style>
  <w:style w:type="paragraph" w:styleId="ListBullet">
    <w:name w:val="List Bullet"/>
    <w:basedOn w:val="List"/>
    <w:rsid w:val="0002381E"/>
  </w:style>
  <w:style w:type="paragraph" w:styleId="ListBullet3">
    <w:name w:val="List Bullet 3"/>
    <w:basedOn w:val="ListBullet2"/>
    <w:rsid w:val="0002381E"/>
    <w:pPr>
      <w:ind w:left="1135"/>
    </w:pPr>
  </w:style>
  <w:style w:type="paragraph" w:customStyle="1" w:styleId="EQ">
    <w:name w:val="EQ"/>
    <w:basedOn w:val="Normal"/>
    <w:next w:val="Normal"/>
    <w:rsid w:val="000238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238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38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2381E"/>
    <w:pPr>
      <w:jc w:val="right"/>
    </w:pPr>
  </w:style>
  <w:style w:type="paragraph" w:customStyle="1" w:styleId="TAN">
    <w:name w:val="TAN"/>
    <w:basedOn w:val="TAL"/>
    <w:rsid w:val="0002381E"/>
    <w:pPr>
      <w:ind w:left="851" w:hanging="851"/>
    </w:pPr>
  </w:style>
  <w:style w:type="paragraph" w:customStyle="1" w:styleId="ZA">
    <w:name w:val="ZA"/>
    <w:rsid w:val="000238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2381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2381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2381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2381E"/>
    <w:pPr>
      <w:framePr w:wrap="notBeside" w:y="16161"/>
    </w:pPr>
  </w:style>
  <w:style w:type="character" w:customStyle="1" w:styleId="ZGSM">
    <w:name w:val="ZGSM"/>
    <w:rsid w:val="0002381E"/>
  </w:style>
  <w:style w:type="paragraph" w:styleId="List2">
    <w:name w:val="List 2"/>
    <w:basedOn w:val="List"/>
    <w:rsid w:val="0002381E"/>
    <w:pPr>
      <w:ind w:left="851"/>
    </w:pPr>
  </w:style>
  <w:style w:type="paragraph" w:customStyle="1" w:styleId="ZG">
    <w:name w:val="ZG"/>
    <w:rsid w:val="0002381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2381E"/>
    <w:pPr>
      <w:ind w:left="1135"/>
    </w:pPr>
  </w:style>
  <w:style w:type="paragraph" w:styleId="List4">
    <w:name w:val="List 4"/>
    <w:basedOn w:val="List3"/>
    <w:rsid w:val="0002381E"/>
    <w:pPr>
      <w:ind w:left="1418"/>
    </w:pPr>
  </w:style>
  <w:style w:type="paragraph" w:styleId="List5">
    <w:name w:val="List 5"/>
    <w:basedOn w:val="List4"/>
    <w:rsid w:val="0002381E"/>
    <w:pPr>
      <w:ind w:left="1702"/>
    </w:pPr>
  </w:style>
  <w:style w:type="paragraph" w:customStyle="1" w:styleId="EditorsNote">
    <w:name w:val="Editor's Note"/>
    <w:basedOn w:val="NO"/>
    <w:rsid w:val="0002381E"/>
    <w:rPr>
      <w:color w:val="FF0000"/>
    </w:rPr>
  </w:style>
  <w:style w:type="paragraph" w:styleId="ListBullet4">
    <w:name w:val="List Bullet 4"/>
    <w:basedOn w:val="ListBullet3"/>
    <w:rsid w:val="0002381E"/>
    <w:pPr>
      <w:ind w:left="1418"/>
    </w:pPr>
  </w:style>
  <w:style w:type="paragraph" w:styleId="ListBullet5">
    <w:name w:val="List Bullet 5"/>
    <w:basedOn w:val="ListBullet4"/>
    <w:rsid w:val="0002381E"/>
    <w:pPr>
      <w:ind w:left="1702"/>
    </w:pPr>
  </w:style>
  <w:style w:type="paragraph" w:customStyle="1" w:styleId="B1">
    <w:name w:val="B1"/>
    <w:basedOn w:val="List"/>
    <w:rsid w:val="0002381E"/>
  </w:style>
  <w:style w:type="paragraph" w:customStyle="1" w:styleId="B2">
    <w:name w:val="B2"/>
    <w:basedOn w:val="List2"/>
    <w:rsid w:val="0002381E"/>
  </w:style>
  <w:style w:type="paragraph" w:customStyle="1" w:styleId="B3">
    <w:name w:val="B3"/>
    <w:basedOn w:val="List3"/>
    <w:rsid w:val="0002381E"/>
  </w:style>
  <w:style w:type="paragraph" w:customStyle="1" w:styleId="B4">
    <w:name w:val="B4"/>
    <w:basedOn w:val="List4"/>
    <w:rsid w:val="0002381E"/>
  </w:style>
  <w:style w:type="paragraph" w:customStyle="1" w:styleId="B5">
    <w:name w:val="B5"/>
    <w:basedOn w:val="List5"/>
    <w:rsid w:val="0002381E"/>
  </w:style>
  <w:style w:type="paragraph" w:styleId="Footer">
    <w:name w:val="footer"/>
    <w:basedOn w:val="Header"/>
    <w:rsid w:val="0002381E"/>
    <w:pPr>
      <w:jc w:val="center"/>
    </w:pPr>
    <w:rPr>
      <w:i/>
    </w:rPr>
  </w:style>
  <w:style w:type="paragraph" w:customStyle="1" w:styleId="ZTD">
    <w:name w:val="ZTD"/>
    <w:basedOn w:val="ZB"/>
    <w:rsid w:val="0002381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2381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2381E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02381E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2381E"/>
    <w:rPr>
      <w:sz w:val="16"/>
    </w:rPr>
  </w:style>
  <w:style w:type="paragraph" w:styleId="CommentText">
    <w:name w:val="annotation text"/>
    <w:basedOn w:val="Normal"/>
    <w:semiHidden/>
    <w:rsid w:val="0002381E"/>
  </w:style>
  <w:style w:type="character" w:styleId="FollowedHyperlink">
    <w:name w:val="FollowedHyperlink"/>
    <w:basedOn w:val="DefaultParagraphFont"/>
    <w:rsid w:val="0002381E"/>
    <w:rPr>
      <w:color w:val="800080"/>
      <w:u w:val="single"/>
    </w:rPr>
  </w:style>
  <w:style w:type="paragraph" w:styleId="BalloonText">
    <w:name w:val="Balloon Text"/>
    <w:basedOn w:val="Normal"/>
    <w:semiHidden/>
    <w:rsid w:val="0002381E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0238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02381E"/>
  </w:style>
  <w:style w:type="paragraph" w:styleId="DocumentMap">
    <w:name w:val="Document Map"/>
    <w:basedOn w:val="Normal"/>
    <w:link w:val="DocumentMapChar"/>
    <w:rsid w:val="00DE014E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E014E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</cp:revision>
  <cp:lastPrinted>1601-01-01T00:00:00Z</cp:lastPrinted>
  <dcterms:created xsi:type="dcterms:W3CDTF">2010-10-27T10:27:00Z</dcterms:created>
  <dcterms:modified xsi:type="dcterms:W3CDTF">2010-10-30T08:15:00Z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